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72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乐山一职中“项目经费预留”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重点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市级重点项目“项目经费预留”介绍项目基本情况重点说明以下内容：</w:t>
      </w:r>
    </w:p>
    <w:p>
      <w:pPr>
        <w:adjustRightInd w:val="0"/>
        <w:snapToGrid w:val="0"/>
        <w:spacing w:line="560" w:lineRule="exact"/>
        <w:ind w:firstLine="720"/>
        <w:rPr>
          <w:rFonts w:hint="default" w:ascii="楷体_GB2312" w:hAnsi="宋体" w:eastAsia="仿宋_GB2312"/>
          <w:b/>
          <w:lang w:val="en-US" w:eastAsia="zh-CN"/>
        </w:rPr>
      </w:pPr>
      <w:r>
        <w:rPr>
          <w:rFonts w:hint="eastAsia" w:ascii="仿宋_GB2312" w:hAnsi="宋体"/>
          <w:lang w:val="zh-CN"/>
        </w:rPr>
        <w:t>年初预算“项目经费预留”</w:t>
      </w:r>
      <w:r>
        <w:rPr>
          <w:rFonts w:hint="eastAsia" w:ascii="仿宋_GB2312" w:hAnsi="宋体"/>
          <w:lang w:val="en-US" w:eastAsia="zh-CN"/>
        </w:rPr>
        <w:t>214万元，</w:t>
      </w:r>
      <w:r>
        <w:rPr>
          <w:rFonts w:hint="eastAsia" w:ascii="仿宋_GB2312" w:hAnsi="宋体"/>
          <w:lang w:val="zh-CN"/>
        </w:rPr>
        <w:t>为补充学校编外教职工</w:t>
      </w:r>
      <w:r>
        <w:rPr>
          <w:rFonts w:hint="eastAsia" w:ascii="仿宋_GB2312" w:hAnsi="宋体"/>
          <w:lang w:val="en-US" w:eastAsia="zh-CN"/>
        </w:rPr>
        <w:t>129名的工资福利支出，主要用于基本工资、绩效工资、社保缴费等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项目资金由学校经财政大平台指标中提交申报，申请单交由财政经办科室审批，符合资金管理</w:t>
      </w:r>
      <w:bookmarkStart w:id="0" w:name="_GoBack"/>
      <w:bookmarkEnd w:id="0"/>
      <w:r>
        <w:rPr>
          <w:rFonts w:hint="eastAsia" w:ascii="楷体_GB2312" w:hAnsi="宋体" w:eastAsia="楷体_GB2312"/>
          <w:b/>
          <w:lang w:val="zh-CN"/>
        </w:rPr>
        <w:t>办法的申报及批复程序。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该项目绩效目标是对</w:t>
      </w:r>
      <w:r>
        <w:rPr>
          <w:rFonts w:hint="eastAsia" w:ascii="楷体_GB2312" w:hAnsi="宋体" w:eastAsia="楷体_GB2312"/>
          <w:b/>
          <w:lang w:val="en-US" w:eastAsia="zh-CN"/>
        </w:rPr>
        <w:t>129名教职工的工资福利进行补充。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en-US" w:eastAsia="zh-CN"/>
        </w:rPr>
        <w:t>（三）</w:t>
      </w:r>
      <w:r>
        <w:rPr>
          <w:rFonts w:hint="eastAsia" w:ascii="楷体_GB2312" w:hAnsi="宋体" w:eastAsia="楷体_GB2312"/>
          <w:b/>
          <w:lang w:val="zh-CN"/>
        </w:rPr>
        <w:t>项目资金申报相符性：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该项目资金申报目标合理可行，与申报相符。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1．资金计划及到位：资金下达计划及时，申报到位及时。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资金使用：项目使用按学校用人协议及绩效分配方案执行，全部用于编外人员</w:t>
      </w:r>
      <w:r>
        <w:rPr>
          <w:rFonts w:hint="eastAsia" w:ascii="楷体_GB2312" w:hAnsi="宋体" w:eastAsia="楷体_GB2312"/>
          <w:lang w:val="en-US" w:eastAsia="zh-CN"/>
        </w:rPr>
        <w:t>129名。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项目资金进入学校财务管理，在项目设置管理机构，会计核算按财政要求的方式核算，账务处理规范及时。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项目组织实施情况。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560" w:lineRule="exact"/>
        <w:jc w:val="both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项目管理机构由学校办公室、财务科组织实施，由学校纪委监管。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560" w:lineRule="exact"/>
        <w:jc w:val="both"/>
        <w:rPr>
          <w:rFonts w:hint="eastAsia" w:ascii="楷体_GB2312" w:hAnsi="宋体" w:eastAsia="楷体_GB2312"/>
          <w:b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（一）项目完成情况：</w:t>
      </w:r>
    </w:p>
    <w:p>
      <w:pPr>
        <w:adjustRightInd w:val="0"/>
        <w:snapToGrid w:val="0"/>
        <w:spacing w:line="560" w:lineRule="exact"/>
        <w:ind w:firstLine="720"/>
        <w:rPr>
          <w:rFonts w:hint="default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截至评价，本项目已经完成，按要求完成了中考阅卷任务，服务</w:t>
      </w:r>
      <w:r>
        <w:rPr>
          <w:rFonts w:hint="eastAsia" w:ascii="楷体_GB2312" w:hAnsi="宋体" w:eastAsia="楷体_GB2312"/>
          <w:b/>
          <w:lang w:val="en-US" w:eastAsia="zh-CN"/>
        </w:rPr>
        <w:t>129名编外教职工，保障了编外教职工的利益。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项目使用资金</w:t>
      </w:r>
      <w:r>
        <w:rPr>
          <w:rFonts w:hint="eastAsia" w:ascii="楷体_GB2312" w:hAnsi="宋体" w:eastAsia="楷体_GB2312"/>
          <w:b/>
          <w:lang w:val="en-US" w:eastAsia="zh-CN"/>
        </w:rPr>
        <w:t>214万元万元</w:t>
      </w:r>
      <w:r>
        <w:rPr>
          <w:rFonts w:hint="eastAsia" w:ascii="楷体_GB2312" w:hAnsi="宋体" w:eastAsia="楷体_GB2312"/>
          <w:b/>
          <w:lang w:val="zh-CN"/>
        </w:rPr>
        <w:t>，收益人群达到</w:t>
      </w:r>
      <w:r>
        <w:rPr>
          <w:rFonts w:hint="eastAsia" w:ascii="楷体_GB2312" w:hAnsi="宋体" w:eastAsia="楷体_GB2312"/>
          <w:b/>
          <w:lang w:val="en-US" w:eastAsia="zh-CN"/>
        </w:rPr>
        <w:t>129名人员，</w:t>
      </w:r>
      <w:r>
        <w:rPr>
          <w:rFonts w:hint="eastAsia" w:ascii="楷体_GB2312" w:hAnsi="宋体" w:eastAsia="楷体_GB2312"/>
          <w:b/>
          <w:lang w:val="zh-CN"/>
        </w:rPr>
        <w:t>收效大，社会效益好，可持续性效益大，服务对象满意度高。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楷体_GB2312" w:hAnsi="宋体" w:eastAsia="楷体_GB2312"/>
          <w:b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（一）存在的问题：无</w:t>
      </w:r>
    </w:p>
    <w:p>
      <w:pPr>
        <w:adjustRightInd w:val="0"/>
        <w:snapToGrid w:val="0"/>
        <w:spacing w:line="560" w:lineRule="exact"/>
        <w:ind w:firstLine="720"/>
        <w:rPr>
          <w:rFonts w:hint="eastAsia" w:eastAsia="仿宋_GB2312"/>
          <w:lang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（二）相关建议：</w:t>
      </w:r>
      <w:r>
        <w:rPr>
          <w:rFonts w:hint="eastAsia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59ADE0"/>
    <w:multiLevelType w:val="singleLevel"/>
    <w:tmpl w:val="C359ADE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EF2FD03"/>
    <w:multiLevelType w:val="singleLevel"/>
    <w:tmpl w:val="DEF2FD0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681D263"/>
    <w:multiLevelType w:val="singleLevel"/>
    <w:tmpl w:val="0681D263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417211"/>
    <w:rsid w:val="004B6F67"/>
    <w:rsid w:val="00B53A36"/>
    <w:rsid w:val="0EDB478C"/>
    <w:rsid w:val="291C455A"/>
    <w:rsid w:val="2F3A02CD"/>
    <w:rsid w:val="355C5E77"/>
    <w:rsid w:val="3600441A"/>
    <w:rsid w:val="36926D0C"/>
    <w:rsid w:val="42280132"/>
    <w:rsid w:val="47482B0E"/>
    <w:rsid w:val="4DAF2BCF"/>
    <w:rsid w:val="4DDB6F66"/>
    <w:rsid w:val="6A404CEA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755</Characters>
  <Lines>6</Lines>
  <Paragraphs>1</Paragraphs>
  <TotalTime>21</TotalTime>
  <ScaleCrop>false</ScaleCrop>
  <LinksUpToDate>false</LinksUpToDate>
  <CharactersWithSpaces>886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2022-06-15T06:47:14Z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