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乐山一职中“</w:t>
      </w:r>
      <w:r>
        <w:rPr>
          <w:rFonts w:hint="eastAsia" w:ascii="方正小标宋简体" w:hAnsi="宋体" w:eastAsia="方正小标宋简体"/>
          <w:sz w:val="44"/>
          <w:szCs w:val="44"/>
          <w:lang w:val="en-US"/>
        </w:rPr>
        <w:t>新校园建设支出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”</w:t>
      </w:r>
      <w:r>
        <w:rPr>
          <w:rFonts w:hint="eastAsia" w:ascii="方正小标宋简体" w:hAnsi="宋体" w:eastAsia="方正小标宋简体"/>
          <w:sz w:val="44"/>
          <w:szCs w:val="44"/>
          <w:lang w:val="en-US"/>
        </w:rPr>
        <w:t>重点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仿宋_GB2312" w:hAnsi="宋体" w:eastAsia="黑体"/>
          <w:lang w:val="en-US" w:eastAsia="zh-CN"/>
        </w:rPr>
      </w:pPr>
      <w:r>
        <w:rPr>
          <w:rFonts w:hint="eastAsia" w:ascii="黑体" w:hAnsi="宋体" w:eastAsia="黑体"/>
          <w:lang w:val="zh-CN"/>
        </w:rPr>
        <w:t>年初预算项目总规模为</w:t>
      </w:r>
      <w:r>
        <w:rPr>
          <w:rFonts w:hint="eastAsia" w:ascii="黑体" w:hAnsi="宋体" w:eastAsia="黑体"/>
          <w:lang w:val="en-US" w:eastAsia="zh-CN"/>
        </w:rPr>
        <w:t>17675万元，用于支付新校园土地款。</w:t>
      </w:r>
      <w:r>
        <w:rPr>
          <w:rFonts w:hint="eastAsia" w:ascii="黑体" w:hAnsi="宋体" w:eastAsia="黑体"/>
          <w:lang w:val="zh-CN"/>
        </w:rPr>
        <w:t>乐山一职中新校园建设是乐山的挂牌督办的项目。新校园办学设计规模中职学历教育在校学生6000人，在岗、转岗和农村剩余劳动力转移等非学历培训每年3000人以上。项目选址位于乐山市市中区苏稽镇顺江村，乐山高职院新校区旁边。规划252.5亩。规划建设总面积126000平方米，绿地率40%，总容积率为0.7。根据年初预计</w:t>
      </w:r>
      <w:r>
        <w:rPr>
          <w:rFonts w:hint="eastAsia" w:ascii="黑体" w:hAnsi="宋体" w:eastAsia="黑体"/>
          <w:lang w:val="en-US" w:eastAsia="zh-CN"/>
        </w:rPr>
        <w:t>70万元/亩。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项目资金由学校经财政大平台指标中提交申报，申请单交由财政经办科室审批，符合资金管理办法的申报及批复程序。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964" w:firstLineChars="300"/>
        <w:rPr>
          <w:rFonts w:hint="eastAsia" w:ascii="楷体_GB2312" w:hAnsi="宋体" w:eastAsia="楷体_GB2312"/>
          <w:b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项目主要内容为支付购置新校园土地款</w:t>
      </w:r>
      <w:r>
        <w:rPr>
          <w:rFonts w:hint="eastAsia" w:ascii="楷体_GB2312" w:hAnsi="宋体" w:eastAsia="楷体_GB2312"/>
          <w:b/>
          <w:lang w:val="en-US" w:eastAsia="zh-CN"/>
        </w:rPr>
        <w:t>17675万元，支付土地面积为252.66亩，70万元/亩。项目执行进度为年末一次性支付。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项目资金申报相符性：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该项目资金申报目标合理可行，与申报相符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（一）资金计划、到位及使用情况：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1．资金计划及到位市级资金下达计划及时，申报到位及时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2．资金使用：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项目使用按学校教育教学相关指标，对相关人员进行奖补，符合项目计划安排及绩效目标。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项目资金进入学校财务管理，在项目设置管理机构，会计核算按财政要求的方式核算，账务处理规范及时。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项目组织实施情况：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项目已环保登记、整体进行可行性评估，由政府立项，按土地买卖法规执行。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default" w:ascii="楷体_GB2312" w:hAnsi="宋体" w:eastAsia="楷体_GB2312"/>
          <w:b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（一）项目完成情况：项目已完成支付</w:t>
      </w:r>
      <w:r>
        <w:rPr>
          <w:rFonts w:hint="eastAsia" w:ascii="楷体_GB2312" w:hAnsi="宋体" w:eastAsia="楷体_GB2312"/>
          <w:b/>
          <w:lang w:val="en-US" w:eastAsia="zh-CN"/>
        </w:rPr>
        <w:t>17675万元，土地购置252.66亩每亩70万元的资金</w:t>
      </w:r>
      <w:bookmarkStart w:id="0" w:name="_GoBack"/>
      <w:bookmarkEnd w:id="0"/>
      <w:r>
        <w:rPr>
          <w:rFonts w:hint="eastAsia" w:ascii="楷体_GB2312" w:hAnsi="宋体" w:eastAsia="楷体_GB2312"/>
          <w:b/>
          <w:lang w:val="en-US" w:eastAsia="zh-CN"/>
        </w:rPr>
        <w:t>，支付计划按时完成，实现既定目标，无违规记录情况，截止评价，任务已经完成。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（二）项目效益情况：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项目资金支付完毕后，对经济影响较大，社会反映好。项目为一次性项目。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（一）存在的问题：无</w:t>
      </w:r>
    </w:p>
    <w:p>
      <w:pPr>
        <w:adjustRightInd w:val="0"/>
        <w:snapToGrid w:val="0"/>
        <w:spacing w:line="560" w:lineRule="exact"/>
        <w:ind w:firstLine="720"/>
      </w:pPr>
      <w:r>
        <w:rPr>
          <w:rFonts w:hint="eastAsia" w:ascii="楷体_GB2312" w:hAnsi="宋体" w:eastAsia="楷体_GB2312"/>
          <w:b/>
          <w:lang w:val="zh-CN"/>
        </w:rPr>
        <w:t>（二）相关建议：无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DD12E"/>
    <w:multiLevelType w:val="singleLevel"/>
    <w:tmpl w:val="27DDD12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B0C4A47"/>
    <w:multiLevelType w:val="singleLevel"/>
    <w:tmpl w:val="4B0C4A4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417211"/>
    <w:rsid w:val="004B6F67"/>
    <w:rsid w:val="00B53A36"/>
    <w:rsid w:val="0CB655C5"/>
    <w:rsid w:val="0EDB478C"/>
    <w:rsid w:val="23E57480"/>
    <w:rsid w:val="291C455A"/>
    <w:rsid w:val="36926D0C"/>
    <w:rsid w:val="40CA4DD0"/>
    <w:rsid w:val="4DAF2BCF"/>
    <w:rsid w:val="4DDB6F66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</Words>
  <Characters>755</Characters>
  <Lines>6</Lines>
  <Paragraphs>1</Paragraphs>
  <TotalTime>5</TotalTime>
  <ScaleCrop>false</ScaleCrop>
  <LinksUpToDate>false</LinksUpToDate>
  <CharactersWithSpaces>886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2022-06-15T06:29:40Z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